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9576"/>
      </w:tblGrid>
      <w:tr>
        <w:tc>
          <w:tcPr>
            <w:tcW w:type="dxa" w:w="10166"/>
            <w:shd w:fill="EC633F"/>
            <w:tcMar>
              <w:top w:w="700" w:type="dxa"/>
              <w:start w:w="380" w:type="dxa"/>
              <w:bottom w:w="650" w:type="dxa"/>
              <w:end w:w="380" w:type="dxa"/>
            </w:tcMar>
          </w:tcPr>
          <w:p>
            <w:pPr>
              <w:jc w:val="left"/>
            </w:pPr>
            <w:r>
              <w:rPr>
                <w:rFonts w:ascii="Aptos" w:hAnsi="Aptos"/>
                <w:b/>
                <w:color w:val="FFFFFF"/>
                <w:sz w:val="28"/>
              </w:rPr>
              <w:t>THERAPEUTICA</w:t>
              <w:br/>
            </w:r>
            <w:r>
              <w:rPr>
                <w:rFonts w:ascii="Aptos" w:hAnsi="Aptos"/>
                <w:b/>
                <w:color w:val="FFFFFF"/>
                <w:sz w:val="68"/>
              </w:rPr>
              <w:t>Landing Page</w:t>
              <w:br/>
            </w:r>
            <w:r>
              <w:rPr>
                <w:rFonts w:ascii="Aptos" w:hAnsi="Aptos"/>
                <w:color w:val="FFFFFF"/>
                <w:sz w:val="30"/>
              </w:rPr>
              <w:t>Briefing estratégico, conteúdo e direção de desenvolvimento</w:t>
            </w:r>
          </w:p>
          <w:p>
            <w:pPr>
              <w:spacing w:before="360"/>
            </w:pPr>
            <w:r>
              <w:rPr>
                <w:rFonts w:ascii="Aptos" w:hAnsi="Aptos"/>
                <w:b/>
                <w:color w:val="F5B752"/>
                <w:sz w:val="18"/>
              </w:rPr>
              <w:t>MODELO EM 10 SEÇÕES  •  EXPERIÊNCIA CINEMATOGRÁFICA MODERNA</w:t>
            </w:r>
          </w:p>
        </w:tc>
      </w:tr>
    </w:tbl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576"/>
      </w:tblGrid>
      <w:tr>
        <w:tc>
          <w:tcPr>
            <w:tcW w:type="dxa" w:w="10166"/>
            <w:shd w:fill="E9EFE2"/>
            <w:tcMar>
              <w:top w:w="180" w:type="dxa"/>
              <w:start w:w="220" w:type="dxa"/>
              <w:bottom w:w="180" w:type="dxa"/>
              <w:end w:w="220" w:type="dxa"/>
            </w:tcMar>
          </w:tcPr>
          <w:p>
            <w:pPr>
              <w:spacing w:after="80"/>
            </w:pPr>
            <w:r>
              <w:rPr>
                <w:rFonts w:ascii="Aptos" w:hAnsi="Aptos"/>
                <w:b/>
                <w:color w:val="5A6C3C"/>
                <w:sz w:val="17"/>
              </w:rPr>
              <w:t>PILARES OBRIGATÓRIOS FORNECIDOS PELO CLIENTE</w:t>
            </w:r>
          </w:p>
          <w:p>
            <w:pPr>
              <w:spacing w:after="0" w:line="269" w:lineRule="auto"/>
            </w:pPr>
            <w:r>
              <w:rPr>
                <w:rFonts w:ascii="Aptos" w:hAnsi="Aptos"/>
                <w:color w:val="2E332C"/>
                <w:sz w:val="19"/>
              </w:rPr>
              <w:t>4 unidades em destaque • 29 anos de mercado • Há 25 anos eleita a melhor farmácia magistral de Sorriso.</w:t>
            </w:r>
          </w:p>
        </w:tc>
      </w:tr>
    </w:tbl>
    <w:p>
      <w:pPr>
        <w:spacing w:after="40"/>
      </w:pPr>
    </w:p>
    <w:p>
      <w:pPr>
        <w:spacing w:after="120" w:line="269" w:lineRule="auto"/>
      </w:pPr>
      <w:r>
        <w:rPr>
          <w:rFonts w:ascii="Aptos" w:hAnsi="Aptos"/>
          <w:i/>
          <w:color w:val="666564"/>
          <w:sz w:val="17"/>
        </w:rPr>
        <w:t>Fonte primária: Manual de marca Therapeutica Farmácia (2026), 21 páginas. Informações comerciais adicionais foram fornecidas diretamente pelo cliente.</w:t>
      </w:r>
    </w:p>
    <w:p>
      <w:r>
        <w:br w:type="page"/>
      </w:r>
    </w:p>
    <w:p>
      <w:pPr>
        <w:pStyle w:val="Heading1"/>
      </w:pPr>
      <w:r>
        <w:t>1. RESUMO EXECUTIVO</w:t>
      </w:r>
    </w:p>
    <w:p>
      <w:pPr>
        <w:spacing w:after="120" w:line="269" w:lineRule="auto"/>
      </w:pPr>
      <w:r>
        <w:rPr>
          <w:rFonts w:ascii="Aptos" w:hAnsi="Aptos"/>
          <w:i w:val="0"/>
          <w:sz w:val="20"/>
        </w:rPr>
        <w:t>Este documento converte integralmente as informações estratégicas e visuais do Manual de Marca Therapeutica em um modelo de landing page de alta conversão com 10 seções. O projeto deverá equilibrar credibilidade farmacêutica, atendimento humano, natureza e precisão científica, posicionando a Therapeutica como referência magistral consolidada em Sorriso – MT.</w:t>
      </w:r>
    </w:p>
    <w:p>
      <w:pPr>
        <w:pStyle w:val="Heading2"/>
        <w:spacing w:after="120" w:line="269" w:lineRule="auto"/>
      </w:pPr>
      <w:r>
        <w:rPr>
          <w:rFonts w:ascii="Aptos" w:hAnsi="Aptos"/>
          <w:i w:val="0"/>
        </w:rPr>
        <w:t>Objetivo principal</w:t>
      </w:r>
    </w:p>
    <w:p>
      <w:pPr>
        <w:spacing w:after="120" w:line="269" w:lineRule="auto"/>
      </w:pPr>
      <w:r>
        <w:rPr>
          <w:rFonts w:ascii="Aptos" w:hAnsi="Aptos"/>
          <w:i w:val="0"/>
        </w:rPr>
        <w:t>Construir uma experiência digital premium que transforme tradição e confiança em ação: facilitar o contato com a unidade mais conveniente, iniciar atendimento pelo WhatsApp e reforçar o valor da personalização magistral.</w:t>
      </w:r>
    </w:p>
    <w:p>
      <w:pPr>
        <w:pStyle w:val="Heading2"/>
        <w:spacing w:after="120" w:line="269" w:lineRule="auto"/>
      </w:pPr>
      <w:r>
        <w:rPr>
          <w:rFonts w:ascii="Aptos" w:hAnsi="Aptos"/>
          <w:i w:val="0"/>
        </w:rPr>
        <w:t>Narrativa central</w:t>
      </w:r>
    </w:p>
    <w:p>
      <w:pPr>
        <w:spacing w:after="120" w:line="269" w:lineRule="auto"/>
      </w:pPr>
      <w:r>
        <w:rPr>
          <w:rFonts w:ascii="Aptos" w:hAnsi="Aptos"/>
          <w:i w:val="0"/>
        </w:rPr>
        <w:t>A landing page deve conduzir o visitante por uma progressão clara: legado → confiança → abordagem terapêutica → personalização → presença local → conversão. O destaque comercial não deve parecer uma lista de números; os 29 anos, os 25 anos de reconhecimento e as 4 unidades devem funcionar como provas concretas de autoridade.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576"/>
      </w:tblGrid>
      <w:tr>
        <w:tc>
          <w:tcPr>
            <w:tcW w:type="dxa" w:w="10166"/>
            <w:shd w:fill="F6F3EC"/>
            <w:tcMar>
              <w:top w:w="180" w:type="dxa"/>
              <w:start w:w="220" w:type="dxa"/>
              <w:bottom w:w="180" w:type="dxa"/>
              <w:end w:w="220" w:type="dxa"/>
            </w:tcMar>
          </w:tcPr>
          <w:p>
            <w:pPr>
              <w:spacing w:after="80"/>
            </w:pPr>
            <w:r>
              <w:rPr>
                <w:rFonts w:ascii="Aptos" w:hAnsi="Aptos"/>
                <w:b/>
                <w:color w:val="EC633F"/>
                <w:sz w:val="17"/>
              </w:rPr>
              <w:t>POSICIONAMENTO RECOMENDADO</w:t>
            </w:r>
          </w:p>
          <w:p>
            <w:pPr>
              <w:spacing w:after="0" w:line="269" w:lineRule="auto"/>
            </w:pPr>
            <w:r>
              <w:rPr>
                <w:rFonts w:ascii="Aptos" w:hAnsi="Aptos"/>
                <w:color w:val="2E332C"/>
                <w:sz w:val="19"/>
              </w:rPr>
              <w:t>Therapeutica: há 29 anos unindo ciência, natureza e cuidado individualizado — com quatro unidades para estar sempre perto de você.</w:t>
            </w:r>
          </w:p>
        </w:tc>
      </w:tr>
    </w:tbl>
    <w:p>
      <w:pPr>
        <w:spacing w:after="40"/>
      </w:pPr>
    </w:p>
    <w:p>
      <w:pPr>
        <w:pStyle w:val="Heading1"/>
      </w:pPr>
      <w:r>
        <w:t>2. INFORMAÇÕES EXTRAÍDAS DO MANUAL</w:t>
      </w:r>
    </w:p>
    <w:p>
      <w:pPr>
        <w:pStyle w:val="Heading2"/>
      </w:pPr>
      <w:r>
        <w:t>2.1 Sobre a marca e seu propósito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 identidade de 2026 é uma evolução natural de uma marca consolidada, acompanhando crescimento, maturidade e posicionamento premium no segmento de farmácias de manipulação magistral em Sorriso – MT.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 atuação informada no manual abrange terapias magistral, homeopática, integrativa, funcional e estética.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O público é descrito como exigente, consciente e de alto padrão, valorizando personalização, ética profissional e equilíbrio entre ciência e natureza.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 marca pretende ser percebida como confiável e ética; científica e precisa; natural e consciente; humana e próxima.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O logotipo atualizado expressa uma marca madura, contemporânea e alinhada ao propósito terapêutico.</w:t>
      </w:r>
    </w:p>
    <w:p>
      <w:pPr>
        <w:pStyle w:val="Heading2"/>
      </w:pPr>
      <w:r>
        <w:t>2.2 Conceito criativo — Equilíbrio Integral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Harmonia entre corpo, mente, natureza e conhecimento científico.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Cada fórmula parte de uma visão individualizada do paciente.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O tratamento é consciente, personalizado e responsável — não apenas comercial.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 identidade deve comunicar cuidado, renascimento, precisão e vida.</w:t>
      </w:r>
    </w:p>
    <w:p>
      <w:pPr>
        <w:pStyle w:val="Heading2"/>
      </w:pPr>
      <w:r>
        <w:t>2.3 Símbolo e significados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O símbolo é uma estilização geométrica e abstrata de um tulipão, com linguagem contemporânea, limpa e sofisticada.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Representa renascimento, saúde, vitalidade, novos ciclos, bem-estar e cuidado contínuo.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 construção geométrica reforça precisão, estabilidade e rigor técnico.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As quatro folhas representam a integração dos diferentes enfoques terapêuticos e uma atuação completa e integrativa.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O círculo central amarelo simboliza energia vital e consciência, com referência ao equilíbrio dos cinco elementos: fogo, terra, água, ar e éter.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O conjunto comunica equilíbrio, proteção e cuidado humano, preservando credibilidade e seriedade farmacêutica.</w:t>
      </w:r>
    </w:p>
    <w:p>
      <w:pPr>
        <w:pStyle w:val="Heading2"/>
      </w:pPr>
      <w:r>
        <w:t>2.4 Tipografia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 marca utiliza uma tipografia sans serif condensada.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 escolha transmite modernidade, clareza, legibilidade, seriedade sem rigidez, proximidade e acessibilidade.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O cinza equilibra o aspecto emocional do símbolo com a credibilidade técnica exigida pelo segmento farmacêutico.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No desenvolvimento, usar os arquivos tipográficos oficiais quando fornecidos. Não presumir uma família apenas pela aparência apresentada no PDF.</w:t>
      </w:r>
    </w:p>
    <w:p>
      <w:pPr>
        <w:pStyle w:val="Heading2"/>
      </w:pPr>
      <w:r>
        <w:t>2.5 Paleta cromática oficial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</w:trPr>
        <w:tc>
          <w:tcPr>
            <w:tcW w:type="dxa" w:w="2541"/>
            <w:shd w:fill="5A6C3C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b/>
                <w:color w:val="FFFFFF"/>
                <w:sz w:val="17"/>
              </w:rPr>
              <w:t>Cor</w:t>
            </w:r>
          </w:p>
        </w:tc>
        <w:tc>
          <w:tcPr>
            <w:tcW w:type="dxa" w:w="2541"/>
            <w:shd w:fill="5A6C3C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b/>
                <w:color w:val="FFFFFF"/>
                <w:sz w:val="17"/>
              </w:rPr>
              <w:t>RGB / HEX</w:t>
            </w:r>
          </w:p>
        </w:tc>
        <w:tc>
          <w:tcPr>
            <w:tcW w:type="dxa" w:w="2541"/>
            <w:shd w:fill="5A6C3C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b/>
                <w:color w:val="FFFFFF"/>
                <w:sz w:val="17"/>
              </w:rPr>
              <w:t>CMYK</w:t>
            </w:r>
          </w:p>
        </w:tc>
        <w:tc>
          <w:tcPr>
            <w:tcW w:type="dxa" w:w="2541"/>
            <w:shd w:fill="5A6C3C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b/>
                <w:color w:val="FFFFFF"/>
                <w:sz w:val="17"/>
              </w:rPr>
              <w:t>Significado</w:t>
            </w:r>
          </w:p>
        </w:tc>
      </w:tr>
      <w:tr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Coral</w:t>
            </w:r>
          </w:p>
        </w:tc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236, 99, 63 / #EC633F</w:t>
            </w:r>
          </w:p>
        </w:tc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C0 M73 Y76 K0</w:t>
            </w:r>
          </w:p>
        </w:tc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Calor humano, proximidade e energia</w:t>
            </w:r>
          </w:p>
        </w:tc>
      </w:tr>
      <w:tr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Amarelo</w:t>
            </w:r>
          </w:p>
        </w:tc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245, 183, 82 / #F5B752</w:t>
            </w:r>
          </w:p>
        </w:tc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C3 M33 Y75 K0</w:t>
            </w:r>
          </w:p>
        </w:tc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Luz, vitalidade e consciência</w:t>
            </w:r>
          </w:p>
        </w:tc>
      </w:tr>
      <w:tr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Verde escuro</w:t>
            </w:r>
          </w:p>
        </w:tc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90, 108, 60 / #5A6C3C</w:t>
            </w:r>
          </w:p>
        </w:tc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C65 M38 Y83 K28</w:t>
            </w:r>
          </w:p>
        </w:tc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Natureza, saúde, vida e confiança</w:t>
            </w:r>
          </w:p>
        </w:tc>
      </w:tr>
      <w:tr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Verde claro</w:t>
            </w:r>
          </w:p>
        </w:tc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151, 174, 117 / #97AE75</w:t>
            </w:r>
          </w:p>
        </w:tc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C48 M18 Y63 K3</w:t>
            </w:r>
          </w:p>
        </w:tc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Variação complementar natural</w:t>
            </w:r>
          </w:p>
        </w:tc>
      </w:tr>
      <w:tr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Cinza</w:t>
            </w:r>
          </w:p>
        </w:tc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102, 101, 100 / #666564</w:t>
            </w:r>
          </w:p>
        </w:tc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C55 M45 Y45 K35</w:t>
            </w:r>
          </w:p>
        </w:tc>
        <w:tc>
          <w:tcPr>
            <w:tcW w:type="dxa" w:w="2541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rFonts w:ascii="Aptos" w:hAnsi="Aptos"/>
                <w:color w:val="2E332C"/>
                <w:sz w:val="16"/>
              </w:rPr>
              <w:t>Sobriedade, elegância e profissionalismo</w:t>
            </w:r>
          </w:p>
        </w:tc>
      </w:tr>
    </w:tbl>
    <w:p>
      <w:pPr>
        <w:pStyle w:val="Heading2"/>
      </w:pPr>
      <w:r>
        <w:t>2.6 Aplicações e linha gráfica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 linha gráfica é limpa, contemporânea e equilibrada, com espaços em branco, hierarquia visual clara e logotipo como elemento central.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O manual apresenta: papelaria institucional, protocolos de visitação, redes sociais, uniformes, potes e caixas, sacolas, itens promocionais e fachada.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 identidade deve manter consistência em materiais físicos e digitais sem perder essência.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O resultado pretendido é uma presença primaveril, luminosa e sofisticada, equilibrando ciência e natureza, técnica e sensibilidade.</w:t>
      </w:r>
    </w:p>
    <w:p>
      <w:pPr>
        <w:pStyle w:val="Heading2"/>
      </w:pPr>
      <w:r>
        <w:t>2.7 Regras de uso do logotipo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Usar a versão principal ou horizontal conforme o espaço disponível.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São admitidas aplicações nas cores oficiais, branco, preto ou integralmente em uma das cores da paleta, respeitando as versões previstas.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Não usar cores externas à marca, como rosa, roxo, vermelho ou azul.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Não redesenhar, distorcer, inclinar, alterar proporções, reconstruir o símbolo nem aplicar efeitos que comprometam legibilidade.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Solicitar arquivos oficiais em SVG/PNG e favicon antes do desenvolvimento final.</w:t>
      </w:r>
    </w:p>
    <w:p>
      <w:pPr>
        <w:pStyle w:val="Heading1"/>
      </w:pPr>
      <w:r>
        <w:t>3. INSTRUÇÕES OBRIGATÓRIAS DO CLIENTE</w:t>
      </w:r>
    </w:p>
    <w:p>
      <w:pPr>
        <w:pStyle w:val="ListNumber"/>
        <w:spacing w:after="80"/>
      </w:pPr>
      <w:r>
        <w:rPr>
          <w:rFonts w:ascii="Aptos" w:hAnsi="Aptos"/>
          <w:color w:val="2E332C"/>
          <w:sz w:val="19"/>
        </w:rPr>
        <w:t>A landing page deverá ter exatamente 10 seções principais.</w:t>
      </w:r>
    </w:p>
    <w:p>
      <w:pPr>
        <w:pStyle w:val="ListNumber"/>
        <w:spacing w:after="80"/>
      </w:pPr>
      <w:r>
        <w:rPr>
          <w:rFonts w:ascii="Aptos" w:hAnsi="Aptos"/>
          <w:color w:val="2E332C"/>
          <w:sz w:val="19"/>
        </w:rPr>
        <w:t>Dar forte ênfase às quatro unidades, com uma seção própria e acessos individuais para contato/rota.</w:t>
      </w:r>
    </w:p>
    <w:p>
      <w:pPr>
        <w:pStyle w:val="ListNumber"/>
        <w:spacing w:after="80"/>
      </w:pPr>
      <w:r>
        <w:rPr>
          <w:rFonts w:ascii="Aptos" w:hAnsi="Aptos"/>
          <w:color w:val="2E332C"/>
          <w:sz w:val="19"/>
        </w:rPr>
        <w:t>Evidenciar 29 anos de mercado como prova de solidez e experiência.</w:t>
      </w:r>
    </w:p>
    <w:p>
      <w:pPr>
        <w:pStyle w:val="ListNumber"/>
        <w:spacing w:after="80"/>
      </w:pPr>
      <w:r>
        <w:rPr>
          <w:rFonts w:ascii="Aptos" w:hAnsi="Aptos"/>
          <w:color w:val="2E332C"/>
          <w:sz w:val="19"/>
        </w:rPr>
        <w:t>Evidenciar que a empresa é, há 25 anos, eleita a melhor farmácia magistral de Sorriso, respeitando a redação e comprovação oficial fornecidas pelo cliente.</w:t>
      </w:r>
    </w:p>
    <w:p>
      <w:pPr>
        <w:pStyle w:val="ListNumber"/>
        <w:spacing w:after="80"/>
      </w:pPr>
      <w:r>
        <w:rPr>
          <w:rFonts w:ascii="Aptos" w:hAnsi="Aptos"/>
          <w:color w:val="2E332C"/>
          <w:sz w:val="19"/>
        </w:rPr>
        <w:t>Usar estética moderna, premium e cinematográfica, sem descaracterizar o sistema visual do manual.</w:t>
      </w:r>
    </w:p>
    <w:p>
      <w:pPr>
        <w:pStyle w:val="ListNumber"/>
        <w:spacing w:after="80"/>
      </w:pPr>
      <w:r>
        <w:rPr>
          <w:rFonts w:ascii="Aptos" w:hAnsi="Aptos"/>
          <w:color w:val="2E332C"/>
          <w:sz w:val="19"/>
        </w:rPr>
        <w:t>Preservar a percepção de ética, precisão científica, natureza, consciência, proximidade e cuidado humano.</w:t>
      </w:r>
    </w:p>
    <w:p>
      <w:pPr>
        <w:pStyle w:val="ListNumber"/>
        <w:spacing w:after="80"/>
      </w:pPr>
      <w:r>
        <w:rPr>
          <w:rFonts w:ascii="Aptos" w:hAnsi="Aptos"/>
          <w:color w:val="2E332C"/>
          <w:sz w:val="19"/>
        </w:rPr>
        <w:t>Usar somente logotipos, cores e ativos aprovados pela marca.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576"/>
      </w:tblGrid>
      <w:tr>
        <w:tc>
          <w:tcPr>
            <w:tcW w:type="dxa" w:w="10166"/>
            <w:shd w:fill="FFF4DE"/>
            <w:tcMar>
              <w:top w:w="180" w:type="dxa"/>
              <w:start w:w="220" w:type="dxa"/>
              <w:bottom w:w="180" w:type="dxa"/>
              <w:end w:w="220" w:type="dxa"/>
            </w:tcMar>
          </w:tcPr>
          <w:p>
            <w:pPr>
              <w:spacing w:after="80"/>
            </w:pPr>
            <w:r>
              <w:rPr>
                <w:rFonts w:ascii="Aptos" w:hAnsi="Aptos"/>
                <w:b/>
                <w:color w:val="B66A00"/>
                <w:sz w:val="17"/>
              </w:rPr>
              <w:t>PENDENTE DE VALIDAÇÃO DOCUMENTAL</w:t>
            </w:r>
          </w:p>
          <w:p>
            <w:pPr>
              <w:spacing w:after="0" w:line="269" w:lineRule="auto"/>
            </w:pPr>
            <w:r>
              <w:rPr>
                <w:rFonts w:ascii="Aptos" w:hAnsi="Aptos"/>
                <w:color w:val="2E332C"/>
                <w:sz w:val="19"/>
              </w:rPr>
              <w:t>Antes da publicação, o cliente deve fornecer a fonte, selo, pesquisa, prêmio ou entidade responsável pela afirmação “há 25 anos eleita a melhor farmácia magistral de Sorriso”. Sem comprovação, usar a frase como declaração institucional aprovada pelo cliente, evitando selos inventados.</w:t>
            </w:r>
          </w:p>
        </w:tc>
      </w:tr>
    </w:tbl>
    <w:p>
      <w:pPr>
        <w:spacing w:after="40"/>
      </w:pPr>
    </w:p>
    <w:p>
      <w:pPr>
        <w:pStyle w:val="Heading1"/>
      </w:pPr>
      <w:r>
        <w:t>4. PÚBLICO, TOM E CONVERSÃO</w:t>
      </w:r>
    </w:p>
    <w:p>
      <w:pPr>
        <w:pStyle w:val="Heading2"/>
        <w:spacing w:after="120" w:line="269" w:lineRule="auto"/>
      </w:pPr>
      <w:r>
        <w:rPr>
          <w:rFonts w:ascii="Aptos" w:hAnsi="Aptos"/>
          <w:i w:val="0"/>
        </w:rPr>
        <w:t>Público prioritário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Pessoas que buscam fórmulas personalizadas, cuidado individualizado e orientação profissional.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Consumidores de perfil exigente, consciente e de maior valor percebido.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Pacientes e prescritores interessados em terapias magistral, homeopática, integrativa, funcional e estética.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Visitantes que precisam localizar rapidamente a unidade mais conveniente.</w:t>
      </w:r>
    </w:p>
    <w:p>
      <w:pPr>
        <w:pStyle w:val="Heading2"/>
        <w:spacing w:after="120" w:line="269" w:lineRule="auto"/>
      </w:pPr>
      <w:r>
        <w:rPr>
          <w:rFonts w:ascii="Aptos" w:hAnsi="Aptos"/>
          <w:i w:val="0"/>
        </w:rPr>
        <w:t>Tom de voz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Seguro e acolhedor, sem excesso de informalidade.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Científico e claro, sem promessas terapêuticas absolutas.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Premium, humano e próximo, evitando linguagem fria ou genérica de e-commerce.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Orientado ao cuidado individualizado, não à venda agressiva.</w:t>
      </w:r>
    </w:p>
    <w:p>
      <w:pPr>
        <w:pStyle w:val="Heading2"/>
        <w:spacing w:after="120" w:line="269" w:lineRule="auto"/>
      </w:pPr>
      <w:r>
        <w:rPr>
          <w:rFonts w:ascii="Aptos" w:hAnsi="Aptos"/>
          <w:i w:val="0"/>
        </w:rPr>
        <w:t>Conversões principais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Iniciar conversa no WhatsApp da unidade escolhida.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Solicitar orçamento de fórmula ou atendimento.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Abrir rota da unidade no mapa.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Realizar ligação telefônica, principalmente em mobile.</w:t>
      </w:r>
    </w:p>
    <w:p>
      <w:r>
        <w:br w:type="page"/>
      </w:r>
    </w:p>
    <w:p>
      <w:pPr>
        <w:pStyle w:val="Heading1"/>
      </w:pPr>
      <w:r>
        <w:t>5. MODELO DA LANDING PAGE — 10 SEÇÕES</w:t>
      </w:r>
    </w:p>
    <w:p>
      <w:pPr>
        <w:spacing w:after="120" w:line="269" w:lineRule="auto"/>
      </w:pPr>
      <w:r>
        <w:rPr>
          <w:rFonts w:ascii="Aptos" w:hAnsi="Aptos"/>
          <w:i/>
          <w:color w:val="666564"/>
        </w:rPr>
        <w:t>A ordem abaixo transforma os diferenciais institucionais em uma jornada de conversão progressiva. A copy é uma base estratégica e deverá passar por validação farmacêutica, jurídica e comercial antes da publicação.</w:t>
      </w:r>
    </w:p>
    <w:p>
      <w:pPr>
        <w:pStyle w:val="Heading1"/>
      </w:pPr>
      <w:r>
        <w:t>SEÇÃO 01 — Hero — Legado que cuida do futuro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Objetivo estratégico:</w:t>
      </w:r>
      <w:r>
        <w:rPr>
          <w:rFonts w:ascii="Aptos" w:hAnsi="Aptos"/>
          <w:i w:val="0"/>
          <w:color w:val="2E332C"/>
          <w:sz w:val="19"/>
        </w:rPr>
        <w:t xml:space="preserve"> Interromper o scroll, posicionar a marca e apresentar as três provas centrais logo na primeira dobra.</w:t>
      </w:r>
    </w:p>
    <w:p>
      <w:pPr>
        <w:spacing w:after="120" w:line="269" w:lineRule="auto"/>
      </w:pPr>
      <w:r>
        <w:rPr>
          <w:rFonts w:ascii="Aptos" w:hAnsi="Aptos"/>
          <w:b/>
          <w:color w:val="EC633F"/>
          <w:sz w:val="20"/>
        </w:rPr>
        <w:t>Headline sugerida:</w:t>
      </w:r>
      <w:r>
        <w:rPr>
          <w:rFonts w:ascii="Aptos" w:hAnsi="Aptos"/>
          <w:i w:val="0"/>
          <w:color w:val="EC633F"/>
          <w:sz w:val="20"/>
        </w:rPr>
        <w:t xml:space="preserve"> Há 29 anos, cada fórmula começa por uma história única: a sua.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Texto-base:</w:t>
      </w:r>
      <w:r>
        <w:rPr>
          <w:rFonts w:ascii="Aptos" w:hAnsi="Aptos"/>
          <w:i w:val="0"/>
          <w:color w:val="2E332C"/>
          <w:sz w:val="19"/>
        </w:rPr>
        <w:t xml:space="preserve"> Ciência, natureza e cuidado individualizado em uma farmácia magistral presente em quatro unidades de Sorriso.</w:t>
      </w:r>
    </w:p>
    <w:p>
      <w:pPr>
        <w:spacing w:after="120" w:line="269" w:lineRule="auto"/>
      </w:pPr>
      <w:r>
        <w:rPr>
          <w:rFonts w:ascii="Aptos" w:hAnsi="Aptos"/>
          <w:b/>
          <w:color w:val="5A6C3C"/>
          <w:sz w:val="19"/>
        </w:rPr>
        <w:t>CTA:</w:t>
      </w:r>
      <w:r>
        <w:rPr>
          <w:rFonts w:ascii="Aptos" w:hAnsi="Aptos"/>
          <w:i w:val="0"/>
          <w:color w:val="5A6C3C"/>
          <w:sz w:val="19"/>
        </w:rPr>
        <w:t xml:space="preserve"> Falar com a Therapeutica • Conhecer as 4 unidades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Conteúdo e componentes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Logo oficial em destaque equilibrado.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Selos tipográficos: “29 anos de mercado”, “25 anos de reconhecimento” e “4 unidades”.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CTA primário para WhatsApp e CTA secundário para conhecer as unidades.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Prova de confiança sem poluir a área principal.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Direção visual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Cena luminosa e sofisticada de laboratório magistral, com vidro, matéria-prima botânica e luz natural. Usar profundidade de campo suave, detalhes macro e composição com bastante respiro. Pessoas, quando usadas, devem transmitir atendimento real e proximidade.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Movimento cinematográfico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Entrada em camadas: plano de fundo com zoom muito sutil, partículas orgânicas discretas, headline com fade/blur e números surgindo em sequência. Movimento sempre lento, elegante e acessível.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Orientação de desenvolvimento</w:t>
      </w:r>
    </w:p>
    <w:p>
      <w:pPr>
        <w:spacing w:after="200" w:line="269" w:lineRule="auto"/>
      </w:pPr>
      <w:r>
        <w:rPr>
          <w:rFonts w:ascii="Aptos" w:hAnsi="Aptos"/>
          <w:i w:val="0"/>
          <w:color w:val="2E332C"/>
          <w:sz w:val="19"/>
        </w:rPr>
        <w:t>Hero em min-height próximo de 90svh no desktop e conteúdo totalmente visível no mobile. Usar &lt;picture&gt; com AVIF/WebP, preload apenas do ativo LCP e poster estático para vídeo. CTAs rastreáveis por unidade.</w:t>
      </w:r>
    </w:p>
    <w:p>
      <w:pPr>
        <w:pStyle w:val="Heading1"/>
      </w:pPr>
      <w:r>
        <w:t>SEÇÃO 02 — Provas de confiança — 29 anos e 25 anos de reconhecimento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Objetivo estratégico:</w:t>
      </w:r>
      <w:r>
        <w:rPr>
          <w:rFonts w:ascii="Aptos" w:hAnsi="Aptos"/>
          <w:i w:val="0"/>
          <w:color w:val="2E332C"/>
          <w:sz w:val="19"/>
        </w:rPr>
        <w:t xml:space="preserve"> Transformar tempo de mercado e reconhecimento local em autoridade verificável.</w:t>
      </w:r>
    </w:p>
    <w:p>
      <w:pPr>
        <w:spacing w:after="120" w:line="269" w:lineRule="auto"/>
      </w:pPr>
      <w:r>
        <w:rPr>
          <w:rFonts w:ascii="Aptos" w:hAnsi="Aptos"/>
          <w:b/>
          <w:color w:val="EC633F"/>
          <w:sz w:val="20"/>
        </w:rPr>
        <w:t>Headline sugerida:</w:t>
      </w:r>
      <w:r>
        <w:rPr>
          <w:rFonts w:ascii="Aptos" w:hAnsi="Aptos"/>
          <w:i w:val="0"/>
          <w:color w:val="EC633F"/>
          <w:sz w:val="20"/>
        </w:rPr>
        <w:t xml:space="preserve"> Confiança construída fórmula por fórmula.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Texto-base:</w:t>
      </w:r>
      <w:r>
        <w:rPr>
          <w:rFonts w:ascii="Aptos" w:hAnsi="Aptos"/>
          <w:i w:val="0"/>
          <w:color w:val="2E332C"/>
          <w:sz w:val="19"/>
        </w:rPr>
        <w:t xml:space="preserve"> São 29 anos de mercado e 25 anos reconhecida como a melhor farmácia magistral de Sorriso — uma trajetória guiada por ética, precisão e cuidado.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Conteúdo e componentes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Contador ou tipografia editorial para 29 anos.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Destaque independente para os 25 anos de reconhecimento.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Linha do tempo curta com marcos reais fornecidos pelo cliente.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Espaço para selo, certificado ou fonte da premiação, se disponível.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Direção visual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Fundo claro com números em escala grande, coral e verde. Fotografias históricas podem aparecer em molduras editoriais, desde que fornecidas e aprovadas.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Movimento cinematográfico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Contadores sem aceleração exagerada; transição de linha temporal com máscara horizontal. Não usar carrossel automático rápido.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Orientação de desenvolvimento</w:t>
      </w:r>
    </w:p>
    <w:p>
      <w:pPr>
        <w:spacing w:after="200" w:line="269" w:lineRule="auto"/>
      </w:pPr>
      <w:r>
        <w:rPr>
          <w:rFonts w:ascii="Aptos" w:hAnsi="Aptos"/>
          <w:i w:val="0"/>
          <w:color w:val="2E332C"/>
          <w:sz w:val="19"/>
        </w:rPr>
        <w:t>Os números devem existir como texto HTML, não dentro de imagens. Não iniciar contagem do zero se isso atrasar a leitura. Implementar fallback sem animação e respeitar prefers-reduced-motion.</w:t>
      </w:r>
    </w:p>
    <w:p>
      <w:pPr>
        <w:pStyle w:val="Heading1"/>
      </w:pPr>
      <w:r>
        <w:t>SEÇÃO 03 — Manifesto — Equilíbrio Integral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Objetivo estratégico:</w:t>
      </w:r>
      <w:r>
        <w:rPr>
          <w:rFonts w:ascii="Aptos" w:hAnsi="Aptos"/>
          <w:i w:val="0"/>
          <w:color w:val="2E332C"/>
          <w:sz w:val="19"/>
        </w:rPr>
        <w:t xml:space="preserve"> Explicar o conceito proprietário que diferencia a marca.</w:t>
      </w:r>
    </w:p>
    <w:p>
      <w:pPr>
        <w:spacing w:after="120" w:line="269" w:lineRule="auto"/>
      </w:pPr>
      <w:r>
        <w:rPr>
          <w:rFonts w:ascii="Aptos" w:hAnsi="Aptos"/>
          <w:b/>
          <w:color w:val="EC633F"/>
          <w:sz w:val="20"/>
        </w:rPr>
        <w:t>Headline sugerida:</w:t>
      </w:r>
      <w:r>
        <w:rPr>
          <w:rFonts w:ascii="Aptos" w:hAnsi="Aptos"/>
          <w:i w:val="0"/>
          <w:color w:val="EC633F"/>
          <w:sz w:val="20"/>
        </w:rPr>
        <w:t xml:space="preserve"> Ciência e natureza em equilíbrio. Cuidado pensado por inteiro.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Texto-base:</w:t>
      </w:r>
      <w:r>
        <w:rPr>
          <w:rFonts w:ascii="Aptos" w:hAnsi="Aptos"/>
          <w:i w:val="0"/>
          <w:color w:val="2E332C"/>
          <w:sz w:val="19"/>
        </w:rPr>
        <w:t xml:space="preserve"> Corpo, mente, natureza e conhecimento científico se encontram em uma abordagem consciente, personalizada e responsável.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Conteúdo e componentes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Apresentação do conceito Equilíbrio Integral.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Quatro dimensões: corpo, mente, natureza e ciência.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Mensagem sobre tratamento consciente e individualizado.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Uso conceitual do tulipão e dos cinco elementos.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Direção visual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Composição inspirada no símbolo: quatro folhas em torno de um núcleo de luz amarela. Visual abstrato e premium, sem parecer esotérico ou perder a credibilidade farmacêutica.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Movimento cinematográfico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Elementos se aproximam e encontram equilíbrio no centro ao entrar no viewport. Parallax máximo de poucos pixels e sem travar o scroll.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Orientação de desenvolvimento</w:t>
      </w:r>
    </w:p>
    <w:p>
      <w:pPr>
        <w:spacing w:after="200" w:line="269" w:lineRule="auto"/>
      </w:pPr>
      <w:r>
        <w:rPr>
          <w:rFonts w:ascii="Aptos" w:hAnsi="Aptos"/>
          <w:i w:val="0"/>
          <w:color w:val="2E332C"/>
          <w:sz w:val="19"/>
        </w:rPr>
        <w:t>Construir elementos vetoriais com SVG otimizado ou CSS. SVG decorativo deve ser aria-hidden. O texto principal permanece em HTML sem depender da animação.</w:t>
      </w:r>
    </w:p>
    <w:p>
      <w:pPr>
        <w:pStyle w:val="Heading1"/>
      </w:pPr>
      <w:r>
        <w:t>SEÇÃO 04 — Abordagens terapêuticas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Objetivo estratégico:</w:t>
      </w:r>
      <w:r>
        <w:rPr>
          <w:rFonts w:ascii="Aptos" w:hAnsi="Aptos"/>
          <w:i w:val="0"/>
          <w:color w:val="2E332C"/>
          <w:sz w:val="19"/>
        </w:rPr>
        <w:t xml:space="preserve"> Apresentar a amplitude da atuação sem prometer resultados clínicos.</w:t>
      </w:r>
    </w:p>
    <w:p>
      <w:pPr>
        <w:spacing w:after="120" w:line="269" w:lineRule="auto"/>
      </w:pPr>
      <w:r>
        <w:rPr>
          <w:rFonts w:ascii="Aptos" w:hAnsi="Aptos"/>
          <w:b/>
          <w:color w:val="EC633F"/>
          <w:sz w:val="20"/>
        </w:rPr>
        <w:t>Headline sugerida:</w:t>
      </w:r>
      <w:r>
        <w:rPr>
          <w:rFonts w:ascii="Aptos" w:hAnsi="Aptos"/>
          <w:i w:val="0"/>
          <w:color w:val="EC633F"/>
          <w:sz w:val="20"/>
        </w:rPr>
        <w:t xml:space="preserve"> Uma atuação completa para necessidades individuais.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Texto-base:</w:t>
      </w:r>
      <w:r>
        <w:rPr>
          <w:rFonts w:ascii="Aptos" w:hAnsi="Aptos"/>
          <w:i w:val="0"/>
          <w:color w:val="2E332C"/>
          <w:sz w:val="19"/>
        </w:rPr>
        <w:t xml:space="preserve"> A Therapeutica integra diferentes frentes de cuidado com rigor técnico e atenção personalizada.</w:t>
      </w:r>
    </w:p>
    <w:p>
      <w:pPr>
        <w:spacing w:after="120" w:line="269" w:lineRule="auto"/>
      </w:pPr>
      <w:r>
        <w:rPr>
          <w:rFonts w:ascii="Aptos" w:hAnsi="Aptos"/>
          <w:b/>
          <w:color w:val="5A6C3C"/>
          <w:sz w:val="19"/>
        </w:rPr>
        <w:t>CTA:</w:t>
      </w:r>
      <w:r>
        <w:rPr>
          <w:rFonts w:ascii="Aptos" w:hAnsi="Aptos"/>
          <w:i w:val="0"/>
          <w:color w:val="5A6C3C"/>
          <w:sz w:val="19"/>
        </w:rPr>
        <w:t xml:space="preserve"> Quero orientação personalizada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Conteúdo e componentes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Magistral.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Homeopática.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Integrativa.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Funcional.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Estética.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Cada item deve receber descrição validada pelo responsável farmacêutico.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Direção visual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Cards editoriais com imagem macro, textura orgânica e dados técnicos mínimos. Alternar coral, verdes e branco sem atribuir uma cor não oficial a cada serviço.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Movimento cinematográfico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Revelação suave por card com stagger curto. No mobile, rolagem natural em grade; evitar carrossel obrigatório que esconda conteúdo.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Orientação de desenvolvimento</w:t>
      </w:r>
    </w:p>
    <w:p>
      <w:pPr>
        <w:spacing w:after="200" w:line="269" w:lineRule="auto"/>
      </w:pPr>
      <w:r>
        <w:rPr>
          <w:rFonts w:ascii="Aptos" w:hAnsi="Aptos"/>
          <w:i w:val="0"/>
          <w:color w:val="2E332C"/>
          <w:sz w:val="19"/>
        </w:rPr>
        <w:t>Usar cards semânticos, headings corretos e links somente quando houver páginas de destino. Lazy loading para imagens abaixo da dobra; dimensões definidas para evitar CLS.</w:t>
      </w:r>
    </w:p>
    <w:p>
      <w:pPr>
        <w:pStyle w:val="Heading1"/>
      </w:pPr>
      <w:r>
        <w:t>SEÇÃO 05 — Como nasce uma fórmula personalizada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Objetivo estratégico:</w:t>
      </w:r>
      <w:r>
        <w:rPr>
          <w:rFonts w:ascii="Aptos" w:hAnsi="Aptos"/>
          <w:i w:val="0"/>
          <w:color w:val="2E332C"/>
          <w:sz w:val="19"/>
        </w:rPr>
        <w:t xml:space="preserve"> Mostrar processo, rigor e transparência, elevando a percepção de valor.</w:t>
      </w:r>
    </w:p>
    <w:p>
      <w:pPr>
        <w:spacing w:after="120" w:line="269" w:lineRule="auto"/>
      </w:pPr>
      <w:r>
        <w:rPr>
          <w:rFonts w:ascii="Aptos" w:hAnsi="Aptos"/>
          <w:b/>
          <w:color w:val="EC633F"/>
          <w:sz w:val="20"/>
        </w:rPr>
        <w:t>Headline sugerida:</w:t>
      </w:r>
      <w:r>
        <w:rPr>
          <w:rFonts w:ascii="Aptos" w:hAnsi="Aptos"/>
          <w:i w:val="0"/>
          <w:color w:val="EC633F"/>
          <w:sz w:val="20"/>
        </w:rPr>
        <w:t xml:space="preserve"> Da necessidade individual ao cuidado preparado com precisão.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Texto-base:</w:t>
      </w:r>
      <w:r>
        <w:rPr>
          <w:rFonts w:ascii="Aptos" w:hAnsi="Aptos"/>
          <w:i w:val="0"/>
          <w:color w:val="2E332C"/>
          <w:sz w:val="19"/>
        </w:rPr>
        <w:t xml:space="preserve"> Uma jornada responsável que começa pela prescrição ou necessidade apresentada e segue com análise, preparo magistral, controle e orientação.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Conteúdo e componentes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Etapa 1: acolhimento e recebimento da solicitação.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Etapa 2: avaliação técnica e orçamento.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Etapa 3: manipulação com precisão.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Etapa 4: controle, conferência e orientação para retirada/entrega.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Fluxo final deve ser validado pela operação real.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Direção visual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Sequência de planos macro: leitura técnica, pesagem, preparo, conferência e embalagem. Mostrar profissionais e equipamentos reais, com EPIs e práticas coerentes.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Movimento cinematográfico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Transição por cortes suaves e uma linha de progresso que acompanha a leitura. Em vídeo, usar loop silencioso, curto e sem flashes.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Orientação de desenvolvimento</w:t>
      </w:r>
    </w:p>
    <w:p>
      <w:pPr>
        <w:spacing w:after="200" w:line="269" w:lineRule="auto"/>
      </w:pPr>
      <w:r>
        <w:rPr>
          <w:rFonts w:ascii="Aptos" w:hAnsi="Aptos"/>
          <w:i w:val="0"/>
          <w:color w:val="2E332C"/>
          <w:sz w:val="19"/>
        </w:rPr>
        <w:t>Não exibir dados de pacientes, prescrições legíveis ou processos sensíveis. Vídeo com poster, playsinline, muted e sem autoplay quando a política/performance não permitir. Oferecer controles quando houver áudio.</w:t>
      </w:r>
    </w:p>
    <w:p>
      <w:pPr>
        <w:pStyle w:val="Heading1"/>
      </w:pPr>
      <w:r>
        <w:t>SEÇÃO 06 — Estrutura e qualidade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Objetivo estratégico:</w:t>
      </w:r>
      <w:r>
        <w:rPr>
          <w:rFonts w:ascii="Aptos" w:hAnsi="Aptos"/>
          <w:i w:val="0"/>
          <w:color w:val="2E332C"/>
          <w:sz w:val="19"/>
        </w:rPr>
        <w:t xml:space="preserve"> Materializar a precisão científica e a credibilidade operacional.</w:t>
      </w:r>
    </w:p>
    <w:p>
      <w:pPr>
        <w:spacing w:after="120" w:line="269" w:lineRule="auto"/>
      </w:pPr>
      <w:r>
        <w:rPr>
          <w:rFonts w:ascii="Aptos" w:hAnsi="Aptos"/>
          <w:b/>
          <w:color w:val="EC633F"/>
          <w:sz w:val="20"/>
        </w:rPr>
        <w:t>Headline sugerida:</w:t>
      </w:r>
      <w:r>
        <w:rPr>
          <w:rFonts w:ascii="Aptos" w:hAnsi="Aptos"/>
          <w:i w:val="0"/>
          <w:color w:val="EC633F"/>
          <w:sz w:val="20"/>
        </w:rPr>
        <w:t xml:space="preserve"> Rigor técnico em cada detalhe.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Texto-base:</w:t>
      </w:r>
      <w:r>
        <w:rPr>
          <w:rFonts w:ascii="Aptos" w:hAnsi="Aptos"/>
          <w:i w:val="0"/>
          <w:color w:val="2E332C"/>
          <w:sz w:val="19"/>
        </w:rPr>
        <w:t xml:space="preserve"> Uma estrutura pensada para unir precisão, estabilidade, responsabilidade e cuidado humano em todas as etapas.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Conteúdo e componentes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Laboratório e bastidores reais.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Equipe e responsável farmacêutico.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Padrões, licenças e controles somente com dados comprovados.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Informação institucional presente no manual: Farm. Resp. Andrea Andreolla Borges — CRF-MT 1088/97; CNPJ 01.780.384/001-75; Aut. E. M.S. nº 1.33.948-6 — confirmar grafia e vigência antes de publicar.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Direção visual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Fotografia arquitetônica limpa, reflexos controlados e gradação de cor quente-natural. Combinar superfícies brancas, cinza técnico e verde.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Movimento cinematográfico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Planos fixos com pequenos deslocamentos, transição de foco e detalhes macro. Evitar estética futurista artificial que faça o laboratório parecer gerado ou irreal.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Orientação de desenvolvimento</w:t>
      </w:r>
    </w:p>
    <w:p>
      <w:pPr>
        <w:spacing w:after="200" w:line="269" w:lineRule="auto"/>
      </w:pPr>
      <w:r>
        <w:rPr>
          <w:rFonts w:ascii="Aptos" w:hAnsi="Aptos"/>
          <w:i w:val="0"/>
          <w:color w:val="2E332C"/>
          <w:sz w:val="19"/>
        </w:rPr>
        <w:t>Usar somente imagens reais aprovadas quando a seção afirmar estrutura existente. Inserir textos regulatórios com legibilidade mínima e revisão jurídica/farmacêutica.</w:t>
      </w:r>
    </w:p>
    <w:p>
      <w:pPr>
        <w:pStyle w:val="Heading1"/>
      </w:pPr>
      <w:r>
        <w:t>SEÇÃO 07 — As quatro unidades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Objetivo estratégico:</w:t>
      </w:r>
      <w:r>
        <w:rPr>
          <w:rFonts w:ascii="Aptos" w:hAnsi="Aptos"/>
          <w:i w:val="0"/>
          <w:color w:val="2E332C"/>
          <w:sz w:val="19"/>
        </w:rPr>
        <w:t xml:space="preserve"> Converter intenção em contato local, dando a maior ênfase operacional solicitada pelo cliente.</w:t>
      </w:r>
    </w:p>
    <w:p>
      <w:pPr>
        <w:spacing w:after="120" w:line="269" w:lineRule="auto"/>
      </w:pPr>
      <w:r>
        <w:rPr>
          <w:rFonts w:ascii="Aptos" w:hAnsi="Aptos"/>
          <w:b/>
          <w:color w:val="EC633F"/>
          <w:sz w:val="20"/>
        </w:rPr>
        <w:t>Headline sugerida:</w:t>
      </w:r>
      <w:r>
        <w:rPr>
          <w:rFonts w:ascii="Aptos" w:hAnsi="Aptos"/>
          <w:i w:val="0"/>
          <w:color w:val="EC633F"/>
          <w:sz w:val="20"/>
        </w:rPr>
        <w:t xml:space="preserve"> Quatro unidades. O mesmo cuidado Therapeutica mais perto de você.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Texto-base:</w:t>
      </w:r>
      <w:r>
        <w:rPr>
          <w:rFonts w:ascii="Aptos" w:hAnsi="Aptos"/>
          <w:i w:val="0"/>
          <w:color w:val="2E332C"/>
          <w:sz w:val="19"/>
        </w:rPr>
        <w:t xml:space="preserve"> Escolha a unidade mais conveniente para falar com a equipe, solicitar orientação ou abrir a rota.</w:t>
      </w:r>
    </w:p>
    <w:p>
      <w:pPr>
        <w:spacing w:after="120" w:line="269" w:lineRule="auto"/>
      </w:pPr>
      <w:r>
        <w:rPr>
          <w:rFonts w:ascii="Aptos" w:hAnsi="Aptos"/>
          <w:b/>
          <w:color w:val="5A6C3C"/>
          <w:sz w:val="19"/>
        </w:rPr>
        <w:t>CTA:</w:t>
      </w:r>
      <w:r>
        <w:rPr>
          <w:rFonts w:ascii="Aptos" w:hAnsi="Aptos"/>
          <w:i w:val="0"/>
          <w:color w:val="5A6C3C"/>
          <w:sz w:val="19"/>
        </w:rPr>
        <w:t xml:space="preserve"> Encontrar a unidade mais próxima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Conteúdo e componentes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Card Unidade 1: nome oficial, endereço, bairro, telefone, WhatsApp, horário, mapa e foto.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Card Unidade 2: mesmos campos.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Card Unidade 3: mesmos campos.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Card Unidade 4: mesmos campos.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Botões individuais: WhatsApp, ligar e como chegar.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Estado aberto/fechado somente se os horários estiverem estruturados e atualizados.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Direção visual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Mapa estilizado de Sorriso como apoio e quatro cards fotográficos premium. A matriz pode receber identificação discreta, sem reduzir a relevância das demais unidades.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Movimento cinematográfico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Ao selecionar uma unidade, o mapa e os dados mudam com transição curta. No mobile, usar lista vertical ou tabs acessíveis; nunca depender de hover.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Orientação de desenvolvimento</w:t>
      </w:r>
    </w:p>
    <w:p>
      <w:pPr>
        <w:spacing w:after="200" w:line="269" w:lineRule="auto"/>
      </w:pPr>
      <w:r>
        <w:rPr>
          <w:rFonts w:ascii="Aptos" w:hAnsi="Aptos"/>
          <w:i w:val="0"/>
          <w:color w:val="2E332C"/>
          <w:sz w:val="19"/>
        </w:rPr>
        <w:t>Não preencher endereços ou contatos por suposição. Cada CTA deve usar URL e evento analítico próprios. Incorporar mapa sob demanda após clique para reduzir peso e consentimento de terceiros.</w:t>
      </w:r>
    </w:p>
    <w:p>
      <w:pPr>
        <w:pStyle w:val="Heading1"/>
      </w:pPr>
      <w:r>
        <w:t>SEÇÃO 08 — Experiência de quem confia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Objetivo estratégico:</w:t>
      </w:r>
      <w:r>
        <w:rPr>
          <w:rFonts w:ascii="Aptos" w:hAnsi="Aptos"/>
          <w:i w:val="0"/>
          <w:color w:val="2E332C"/>
          <w:sz w:val="19"/>
        </w:rPr>
        <w:t xml:space="preserve"> Reduzir insegurança com prova social real e contextualizada.</w:t>
      </w:r>
    </w:p>
    <w:p>
      <w:pPr>
        <w:spacing w:after="120" w:line="269" w:lineRule="auto"/>
      </w:pPr>
      <w:r>
        <w:rPr>
          <w:rFonts w:ascii="Aptos" w:hAnsi="Aptos"/>
          <w:b/>
          <w:color w:val="EC633F"/>
          <w:sz w:val="20"/>
        </w:rPr>
        <w:t>Headline sugerida:</w:t>
      </w:r>
      <w:r>
        <w:rPr>
          <w:rFonts w:ascii="Aptos" w:hAnsi="Aptos"/>
          <w:i w:val="0"/>
          <w:color w:val="EC633F"/>
          <w:sz w:val="20"/>
        </w:rPr>
        <w:t xml:space="preserve"> Cuidado que atravessa gerações.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Texto-base:</w:t>
      </w:r>
      <w:r>
        <w:rPr>
          <w:rFonts w:ascii="Aptos" w:hAnsi="Aptos"/>
          <w:i w:val="0"/>
          <w:color w:val="2E332C"/>
          <w:sz w:val="19"/>
        </w:rPr>
        <w:t xml:space="preserve"> Histórias reais de quem escolhe a Therapeutica pela confiança, proximidade e atenção aos detalhes.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Conteúdo e componentes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Depoimentos reais com autorização.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Nome, inicial ou identificação aprovada.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Nota/plataforma apenas quando verificável.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Possibilidade de destacar relacionamento de longa data sem revelar informação de saúde.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Direção visual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Retratos naturais ou cards tipográficos sobre fundo claro. Evitar banco de imagens com aparência genérica quando o conteúdo for apresentado como depoimento real.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Movimento cinematográfico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Carrossel manual com pausa e controles visíveis, ou grade estática. Não avançar rápido nem esconder o conteúdo do leitor de tela.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Orientação de desenvolvimento</w:t>
      </w:r>
    </w:p>
    <w:p>
      <w:pPr>
        <w:spacing w:after="200" w:line="269" w:lineRule="auto"/>
      </w:pPr>
      <w:r>
        <w:rPr>
          <w:rFonts w:ascii="Aptos" w:hAnsi="Aptos"/>
          <w:i w:val="0"/>
          <w:color w:val="2E332C"/>
          <w:sz w:val="19"/>
        </w:rPr>
        <w:t>Depoimentos devem ser conteúdo gerenciável. Não inserir dados sensíveis de saúde. Aplicar marcação Review/Rating somente se cumprir integralmente os requisitos do Google e refletir dados reais.</w:t>
      </w:r>
    </w:p>
    <w:p>
      <w:pPr>
        <w:pStyle w:val="Heading1"/>
      </w:pPr>
      <w:r>
        <w:t>SEÇÃO 09 — Dúvidas frequentes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Objetivo estratégico:</w:t>
      </w:r>
      <w:r>
        <w:rPr>
          <w:rFonts w:ascii="Aptos" w:hAnsi="Aptos"/>
          <w:i w:val="0"/>
          <w:color w:val="2E332C"/>
          <w:sz w:val="19"/>
        </w:rPr>
        <w:t xml:space="preserve"> Eliminar objeções práticas antes do contato e capturar buscas informacionais.</w:t>
      </w:r>
    </w:p>
    <w:p>
      <w:pPr>
        <w:spacing w:after="120" w:line="269" w:lineRule="auto"/>
      </w:pPr>
      <w:r>
        <w:rPr>
          <w:rFonts w:ascii="Aptos" w:hAnsi="Aptos"/>
          <w:b/>
          <w:color w:val="EC633F"/>
          <w:sz w:val="20"/>
        </w:rPr>
        <w:t>Headline sugerida:</w:t>
      </w:r>
      <w:r>
        <w:rPr>
          <w:rFonts w:ascii="Aptos" w:hAnsi="Aptos"/>
          <w:i w:val="0"/>
          <w:color w:val="EC633F"/>
          <w:sz w:val="20"/>
        </w:rPr>
        <w:t xml:space="preserve"> Antes de falar com a equipe, veja o que você precisa saber.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Texto-base:</w:t>
      </w:r>
      <w:r>
        <w:rPr>
          <w:rFonts w:ascii="Aptos" w:hAnsi="Aptos"/>
          <w:i w:val="0"/>
          <w:color w:val="2E332C"/>
          <w:sz w:val="19"/>
        </w:rPr>
        <w:t xml:space="preserve"> Respostas diretas sobre orçamento, prescrição, prazo, retirada, entrega, formas de contato e escolha da unidade.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Conteúdo e componentes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Como solicitar um orçamento?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Preciso enviar uma receita?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Qual é o prazo de preparação?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Posso retirar em qualquer unidade?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Há entrega? Em quais regiões?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Como escolher a unidade?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Todas as respostas devem ser validadas pelo cliente.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Direção visual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Accordion limpo em fundo neutro, com linhas finas e pequenos detalhes da paleta. Priorizar leitura e não efeitos decorativos.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Movimento cinematográfico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Abertura com altura animada curta, ícone com rotação discreta e foco visível. Permitir navegação por teclado.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Orientação de desenvolvimento</w:t>
      </w:r>
    </w:p>
    <w:p>
      <w:pPr>
        <w:spacing w:after="200" w:line="269" w:lineRule="auto"/>
      </w:pPr>
      <w:r>
        <w:rPr>
          <w:rFonts w:ascii="Aptos" w:hAnsi="Aptos"/>
          <w:i w:val="0"/>
          <w:color w:val="2E332C"/>
          <w:sz w:val="19"/>
        </w:rPr>
        <w:t>Usar button dentro do heading, aria-expanded e associação correta com o painel. Adicionar FAQPage schema somente se o conteúdo estiver visível na página e atender às políticas vigentes.</w:t>
      </w:r>
    </w:p>
    <w:p>
      <w:pPr>
        <w:pStyle w:val="Heading1"/>
      </w:pPr>
      <w:r>
        <w:t>SEÇÃO 10 — Fechamento e conversão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Objetivo estratégico:</w:t>
      </w:r>
      <w:r>
        <w:rPr>
          <w:rFonts w:ascii="Aptos" w:hAnsi="Aptos"/>
          <w:i w:val="0"/>
          <w:color w:val="2E332C"/>
          <w:sz w:val="19"/>
        </w:rPr>
        <w:t xml:space="preserve"> Encerrar com proximidade, escolha de unidade e uma ação inequívoca.</w:t>
      </w:r>
    </w:p>
    <w:p>
      <w:pPr>
        <w:spacing w:after="120" w:line="269" w:lineRule="auto"/>
      </w:pPr>
      <w:r>
        <w:rPr>
          <w:rFonts w:ascii="Aptos" w:hAnsi="Aptos"/>
          <w:b/>
          <w:color w:val="EC633F"/>
          <w:sz w:val="20"/>
        </w:rPr>
        <w:t>Headline sugerida:</w:t>
      </w:r>
      <w:r>
        <w:rPr>
          <w:rFonts w:ascii="Aptos" w:hAnsi="Aptos"/>
          <w:i w:val="0"/>
          <w:color w:val="EC633F"/>
          <w:sz w:val="20"/>
        </w:rPr>
        <w:t xml:space="preserve"> Seu cuidado merece uma fórmula pensada para você.</w:t>
      </w:r>
    </w:p>
    <w:p>
      <w:pPr>
        <w:spacing w:after="120" w:line="269" w:lineRule="auto"/>
      </w:pPr>
      <w:r>
        <w:rPr>
          <w:rFonts w:ascii="Aptos" w:hAnsi="Aptos"/>
          <w:b/>
          <w:color w:val="2E332C"/>
          <w:sz w:val="19"/>
        </w:rPr>
        <w:t>Texto-base:</w:t>
      </w:r>
      <w:r>
        <w:rPr>
          <w:rFonts w:ascii="Aptos" w:hAnsi="Aptos"/>
          <w:i w:val="0"/>
          <w:color w:val="2E332C"/>
          <w:sz w:val="19"/>
        </w:rPr>
        <w:t xml:space="preserve"> Fale com a equipe Therapeutica e escolha uma das quatro unidades para iniciar seu atendimento.</w:t>
      </w:r>
    </w:p>
    <w:p>
      <w:pPr>
        <w:spacing w:after="120" w:line="269" w:lineRule="auto"/>
      </w:pPr>
      <w:r>
        <w:rPr>
          <w:rFonts w:ascii="Aptos" w:hAnsi="Aptos"/>
          <w:b/>
          <w:color w:val="5A6C3C"/>
          <w:sz w:val="19"/>
        </w:rPr>
        <w:t>CTA:</w:t>
      </w:r>
      <w:r>
        <w:rPr>
          <w:rFonts w:ascii="Aptos" w:hAnsi="Aptos"/>
          <w:i w:val="0"/>
          <w:color w:val="5A6C3C"/>
          <w:sz w:val="19"/>
        </w:rPr>
        <w:t xml:space="preserve"> Escolher unidade e falar agora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Conteúdo e componentes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CTA principal para selecionar a unidade e abrir o WhatsApp.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Contato alternativo por telefone.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Links institucionais, política de privacidade e redes sociais.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Razão social, CNPJ e responsável farmacêutico após validação.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Avisos regulatórios aplicáveis e assinatura institucional.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Direção visual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Encerramento coral ou verde profundo com logo em branco e detalhe sutil do pattern da marca. O visual deve fechar a narrativa com calor humano, não com um rodapé excessivamente corporativo.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Movimento cinematográfico</w:t>
      </w:r>
    </w:p>
    <w:p>
      <w:pPr>
        <w:spacing w:after="120" w:line="269" w:lineRule="auto"/>
      </w:pPr>
      <w:r>
        <w:rPr>
          <w:rFonts w:ascii="Aptos" w:hAnsi="Aptos"/>
          <w:i w:val="0"/>
          <w:color w:val="2E332C"/>
          <w:sz w:val="19"/>
        </w:rPr>
        <w:t>Fundo com deslocamento quase imperceptível e CTA com microinteração. Nada deve competir com a decisão final.</w:t>
      </w:r>
    </w:p>
    <w:p>
      <w:pPr>
        <w:pStyle w:val="Heading3"/>
        <w:spacing w:after="120" w:line="269" w:lineRule="auto"/>
      </w:pPr>
      <w:r>
        <w:rPr>
          <w:rFonts w:ascii="Aptos" w:hAnsi="Aptos"/>
          <w:i w:val="0"/>
        </w:rPr>
        <w:t>Orientação de desenvolvimento</w:t>
      </w:r>
    </w:p>
    <w:p>
      <w:pPr>
        <w:spacing w:after="200" w:line="269" w:lineRule="auto"/>
      </w:pPr>
      <w:r>
        <w:rPr>
          <w:rFonts w:ascii="Aptos" w:hAnsi="Aptos"/>
          <w:i w:val="0"/>
          <w:color w:val="2E332C"/>
          <w:sz w:val="19"/>
        </w:rPr>
        <w:t>CTA sticky em mobile pode ser usado se não cobrir conteúdo, banners de consentimento ou recursos de acessibilidade. Footer sem scripts desnecessários e links legais completos.</w:t>
      </w:r>
    </w:p>
    <w:p>
      <w:r>
        <w:br w:type="page"/>
      </w:r>
    </w:p>
    <w:p>
      <w:pPr>
        <w:pStyle w:val="Heading1"/>
      </w:pPr>
      <w:r>
        <w:t>6. DIREÇÃO CINEMATOGRÁFICA MODERNA</w:t>
      </w:r>
    </w:p>
    <w:p>
      <w:pPr>
        <w:spacing w:after="120" w:line="269" w:lineRule="auto"/>
      </w:pPr>
      <w:r>
        <w:rPr>
          <w:rFonts w:ascii="Aptos" w:hAnsi="Aptos"/>
          <w:i w:val="0"/>
        </w:rPr>
        <w:t>A estética cinematográfica deve servir à confiança. O objetivo não é transformar a farmácia em ficção científica, mas elevar o real por meio de luz, ritmo, enquadramento e profundidade.</w:t>
      </w:r>
    </w:p>
    <w:p>
      <w:pPr>
        <w:pStyle w:val="Heading2"/>
      </w:pPr>
      <w:r>
        <w:t>6.1 Linguagem visual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Luz natural lateral e difusa, com pontos de luz amarela como energia vital.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Planos macro de matéria-prima, vidro, pesagem, textura, mãos e detalhes técnicos.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Profundidade de campo suave e movimentos lentos de câmera.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Predomínio de branco e espaços negativos, apoiados por coral, verdes, amarelo e cinza oficiais.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Mistura equilibrada entre pessoas reais, natureza e precisão de laboratório.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Texturas e pattern derivados do símbolo apenas como apoio, nunca como ruído visual.</w:t>
      </w:r>
    </w:p>
    <w:p>
      <w:pPr>
        <w:pStyle w:val="Heading2"/>
      </w:pPr>
      <w:r>
        <w:t>6.2 Ritmo e animações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Duração recomendada das microtransições: 300–700 ms; cenas de hero podem ser mais lentas, sem atrasar conteúdo.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Revelações por opacidade, blur leve, máscara e deslocamento vertical curto.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Parallax mínimo e progressivo; não aplicar em todos os elementos.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Sem scroll-jacking, sem bloquear a rolagem e sem transições que escondam informações essenciais.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Versão reduzida ou estática para prefers-reduced-motion.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Vídeos curtos, silenciosos, comprimidos e sempre com poster coerente.</w:t>
      </w:r>
    </w:p>
    <w:p>
      <w:pPr>
        <w:pStyle w:val="Heading2"/>
      </w:pPr>
      <w:r>
        <w:t>6.3 O que evitar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Neons, azuis tecnológicos ou cores fora da paleta.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Excesso de vidro/glassmorphism, sombras pesadas ou estética clínica fria.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Partículas intensas, flashes, rotação 3D do logo ou distorções do símbolo.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Imagens artificiais apresentadas como laboratório, equipe ou unidade real.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Animação acima da clareza, performance ou acessibilidade.</w:t>
      </w:r>
    </w:p>
    <w:p>
      <w:pPr>
        <w:pStyle w:val="Heading1"/>
      </w:pPr>
      <w:r>
        <w:t>7. INSTRUÇÕES DE DESENVOLVIMENTO</w:t>
      </w:r>
    </w:p>
    <w:p>
      <w:pPr>
        <w:pStyle w:val="Heading2"/>
      </w:pPr>
      <w:r>
        <w:t>7.1 Arquitetura e componentes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Componentizar Header, Hero, ProofStats, Manifesto, TherapyGrid, FormulaProcess, Quality, UnitsLocator, Testimonials, FAQ, FinalCTA e Footer.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Conteúdo das unidades, FAQs, depoimentos e contatos deve ser orientado a dados para manutenção simples.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Separar conteúdo, apresentação e rastreamento. Evitar hardcode duplicado de telefone/WhatsApp.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Menu com âncoras para Abordagem, Processo, Unidades e Contato.</w:t>
      </w:r>
    </w:p>
    <w:p>
      <w:pPr>
        <w:pStyle w:val="Heading2"/>
      </w:pPr>
      <w:r>
        <w:t>7.2 Performance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Meta sugerida: Core Web Vitals em condição “boa”; LCP ≤ 2,5 s, INP ≤ 200 ms e CLS ≤ 0,1 no percentil 75.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Imagem LCP responsiva e priorizada; demais imagens com lazy loading e width/height.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AVIF/WebP, SVG otimizado, fontes oficiais com subset/preload seletivo e font-display adequado.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Não carregar mapas, vídeos ou widgets de terceiros antes de necessidade/consentimento.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JS progressivo e enxuto; animação preferencialmente com transform/opacity.</w:t>
      </w:r>
    </w:p>
    <w:p>
      <w:pPr>
        <w:pStyle w:val="Heading2"/>
      </w:pPr>
      <w:r>
        <w:t>7.3 Responsividade e acessibilidade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Mobile first, com testes reais entre 320 px e telas grandes.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Contraste WCAG AA, foco visível, navegação por teclado, landmarks e hierarquia de headings.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Área mínima confortável de toque e CTAs sem sobreposição.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Alt text objetivo; imagens decorativas com alt vazio.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Formulários com label, mensagens de erro claras e autocomplete adequado.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Animações reduzidas conforme preferência do sistema.</w:t>
      </w:r>
    </w:p>
    <w:p>
      <w:pPr>
        <w:pStyle w:val="Heading2"/>
      </w:pPr>
      <w:r>
        <w:t>7.4 SEO local e dados estruturados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Title e meta description alinhados a “farmácia de manipulação em Sorriso – MT” sem keyword stuffing.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Um único H1; headings organizados pelas dez seções.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Dados estruturados Organization/LocalBusiness com análise da melhor modelagem para as quatro unidades e dados idênticos aos perfis oficiais.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Open Graph, favicon oficial, canonical e sitemap conforme a arquitetura final.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NAP consistente: nome, endereço e telefone iguais em site, Google Business Profile e demais diretórios.</w:t>
      </w:r>
    </w:p>
    <w:p>
      <w:pPr>
        <w:pStyle w:val="Heading2"/>
      </w:pPr>
      <w:r>
        <w:t>7.5 LGPD, segurança e compliance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Coletar apenas dados indispensáveis; explicar finalidade e disponibilizar política de privacidade.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Não usar formulário aberto para dados clínicos ou receitas sem fluxo seguro e orientação jurídica.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Consentimento para cookies não essenciais e bloqueio prévio de tags aplicáveis.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Links de WhatsApp devem informar a unidade escolhida sem incluir dados sensíveis automaticamente.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Revisão farmacêutica de alegações, serviços e textos antes da publicação.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Proteções técnicas: HTTPS, headers, validação server-side, rate limit/antispam quando houver formulário e atualização de dependências.</w:t>
      </w:r>
    </w:p>
    <w:p>
      <w:pPr>
        <w:pStyle w:val="Heading2"/>
      </w:pPr>
      <w:r>
        <w:t>7.6 Mensuração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Eventos por unidade: clique_whatsapp, clique_ligar, clique_rota e selecionar_unidade.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Eventos por seção: CTA do hero, abertura de FAQ, início/conclusão de formulário quando aplicável.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UTMs preservadas no fluxo e relatórios separados por unidade.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Não registrar conteúdo de mensagens, receitas ou informações de saúde em analytics.</w:t>
      </w:r>
    </w:p>
    <w:p>
      <w:r>
        <w:br w:type="page"/>
      </w:r>
    </w:p>
    <w:p>
      <w:pPr>
        <w:pStyle w:val="Heading1"/>
      </w:pPr>
      <w:r>
        <w:t>8. CONTEÚDO PENDENTE DO CLIENTE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Arquivos oficiais do logo: SVG, versões horizontal/vertical, branco, preto e favicon.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Arquivos oficiais das fontes e licenças de uso digital.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Nome oficial, endereço completo, bairro, telefone, WhatsApp, horário, link do mapa e foto de cada uma das quatro unidades.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Definição de qual unidade é matriz e eventuais diferenças de serviços entre unidades.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Comprovação e redação oficial do reconhecimento de 25 anos como melhor farmácia magistral de Sorriso.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Histórico e marcos relevantes dos 29 anos.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Fotografias e vídeos reais da equipe, laboratório, manipulação, fachada e atendimento, com autorizações.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Descrições aprovadas de cada abordagem terapêutica.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Fluxo real de orçamento, manipulação, prazo, retirada e entrega.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Depoimentos reais e autorização de uso.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Política de privacidade, canais do encarregado e regras de cookies.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Confirmação da razão social, CNPJ, responsável farmacêutico, CRF e autorizações vigentes.</w:t>
      </w:r>
    </w:p>
    <w:p>
      <w:pPr>
        <w:pStyle w:val="Heading1"/>
      </w:pPr>
      <w:r>
        <w:t>9. CHECKLIST DE ACEITE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[ ] A página contém exatamente 10 seções principais na ordem aprovada.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[ ] As quatro unidades têm dados corretos e CTAs individuais testados.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[ ] Os 29 anos aparecem no hero e na prova de confiança sem ambiguidade.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[ ] Os 25 anos de reconhecimento têm redação e comprovação aprovadas.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[ ] Logo, paleta, fontes e aplicações respeitam o manual.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[ ] Nenhuma cor externa foi usada no sistema principal.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[ ] Conteúdo clínico/comercial passou por revisão farmacêutica e jurídica.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[ ] Imagens reais têm direitos e autorizações; imagens conceituais não simulam fatos.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[ ] Mobile, tablet e desktop foram testados.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[ ] Teclado, foco, contraste, alt text e redução de movimento foram validados.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[ ] Core Web Vitals, links, formulários e CTAs foram testados.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[ ] Analytics distingue ações por unidade e não captura dados sensíveis.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[ ] LGPD, cookies, política de privacidade e segurança foram validados.</w:t>
      </w:r>
    </w:p>
    <w:p>
      <w:pPr>
        <w:pStyle w:val="ListBullet"/>
        <w:spacing w:after="60" w:line="259" w:lineRule="auto"/>
      </w:pPr>
      <w:r>
        <w:rPr>
          <w:rFonts w:ascii="Aptos" w:hAnsi="Aptos"/>
          <w:color w:val="2E332C"/>
          <w:sz w:val="19"/>
        </w:rPr>
        <w:t>[ ] SEO local, metadados e dados estruturados usam dados oficiais.</w:t>
      </w:r>
    </w:p>
    <w:p>
      <w:pPr>
        <w:pStyle w:val="Heading1"/>
      </w:pPr>
      <w:r>
        <w:t>10. REFERÊNCIA DO MANUAL DE MARCA</w:t>
      </w:r>
    </w:p>
    <w:p>
      <w:pPr>
        <w:spacing w:after="120" w:line="269" w:lineRule="auto"/>
      </w:pPr>
      <w:r>
        <w:rPr>
          <w:rFonts w:ascii="Aptos" w:hAnsi="Aptos"/>
          <w:i w:val="0"/>
        </w:rPr>
        <w:t>Conteúdos contemplados neste briefing: redesign e propósito da marca; conceito Equilíbrio Integral; logomarca; símbolo, construção e simbolismo visual; tipografia; cores e significados; versões horizontal e cromáticas; linha gráfica; papelaria; protocolos de visitação; redes sociais; uniformes; potes e caixas; sacolas; promocionais; fachada e pattern institucional.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576"/>
      </w:tblGrid>
      <w:tr>
        <w:tc>
          <w:tcPr>
            <w:tcW w:type="dxa" w:w="10166"/>
            <w:shd w:fill="E9EFE2"/>
            <w:tcMar>
              <w:top w:w="180" w:type="dxa"/>
              <w:start w:w="220" w:type="dxa"/>
              <w:bottom w:w="180" w:type="dxa"/>
              <w:end w:w="220" w:type="dxa"/>
            </w:tcMar>
          </w:tcPr>
          <w:p>
            <w:pPr>
              <w:spacing w:after="80"/>
            </w:pPr>
            <w:r>
              <w:rPr>
                <w:rFonts w:ascii="Aptos" w:hAnsi="Aptos"/>
                <w:b/>
                <w:color w:val="5A6C3C"/>
                <w:sz w:val="17"/>
              </w:rPr>
              <w:t>SÍNTESE FINAL</w:t>
            </w:r>
          </w:p>
          <w:p>
            <w:pPr>
              <w:spacing w:after="0" w:line="269" w:lineRule="auto"/>
            </w:pPr>
            <w:r>
              <w:rPr>
                <w:rFonts w:ascii="Aptos" w:hAnsi="Aptos"/>
                <w:color w:val="2E332C"/>
                <w:sz w:val="19"/>
              </w:rPr>
              <w:t>A landing page deverá parecer uma extensão digital natural da Therapeutica: madura, luminosa e sofisticada, com ciência e natureza em equilíbrio. O diferencial central é a combinação entre legado comprovado, cuidado individualizado e presença local em quatro unidades.</w:t>
            </w:r>
          </w:p>
        </w:tc>
      </w:tr>
    </w:tbl>
    <w:p>
      <w:pPr>
        <w:spacing w:after="4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666564"/>
        <w:sz w:val="15"/>
      </w:rPr>
      <w:t>Farmácia Therapeutica • Documento de planejamento da landing page •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b/>
        <w:color w:val="5A6C3C"/>
        <w:sz w:val="15"/>
      </w:rPr>
      <w:t>THERAPEUTICA  •  BRIEFING DIGITAL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E332C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5A6C3C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EC633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666564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Briefing Landing Page Therapeutica — 10 Seções</dc:title>
  <dc:subject>Estratégia, conteúdo e desenvolvimento de landing page</dc:subject>
  <dc:creator>Grupo IX</dc:creator>
  <cp:keywords>Therapeutica, landing page, farmácia magistral, Sorriso, briefing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